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FCC2AF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7B2E5D" w14:paraId="0FCC2AF3" w14:textId="77777777">
            <w:pPr>
              <w:jc w:val="center"/>
            </w:pPr>
            <w:r>
              <w:rPr>
                <w:noProof/>
                <w:lang w:val="en-US" w:eastAsia="ja-JP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FCC2AF7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7B2E5D" w14:paraId="0FCC2AF5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7B2E5D" w14:paraId="0FCC2AF6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7B2E5D" w14:paraId="0FCC2AF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0FCC2AF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7B2E5D" w14:paraId="0FCC2AF9" w14:textId="61BD446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7B2E5D" w14:paraId="0FCC2AF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7B2E5D" w14:paraId="0FCC2AFB" w14:textId="3C5118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SIA “11 </w:t>
            </w:r>
            <w:r>
              <w:rPr>
                <w:rFonts w:ascii="Times New Roman" w:hAnsi="Times New Roman"/>
                <w:sz w:val="24"/>
                <w:szCs w:val="24"/>
              </w:rPr>
              <w:t>humans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0FCC2B00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7B2E5D" w14:paraId="0FCC2AF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7B2E5D" w14:paraId="0FCC2AF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7B2E5D" w14:paraId="0FCC2AF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0FCC2B0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7B2E5D" w14:paraId="0FCC2B0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18.10.2023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7B2E5D" w14:paraId="0FCC2B0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7B2E5D" w14:paraId="0FCC2B03" w14:textId="6142D6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Nr.40203254512</w:t>
            </w:r>
          </w:p>
        </w:tc>
      </w:tr>
      <w:tr w14:paraId="0FCC2B0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7B2E5D" w14:paraId="0FCC2B0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7B2E5D" w14:paraId="0FCC2B0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7B2E5D" w14:paraId="0FCC2B0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FCC2B0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7B2E5D" w14:paraId="0FCC2B0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7B2E5D" w14:paraId="0FCC2B0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7B2E5D" w14:paraId="0FCC2B0B" w14:textId="789F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Vējavas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10 k-2, Rīga, LV-1035</w:t>
            </w:r>
          </w:p>
        </w:tc>
      </w:tr>
      <w:tr w14:paraId="0FCC2B1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7B2E5D" w14:paraId="0FCC2B0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7B2E5D" w14:paraId="0FCC2B0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7B2E5D" w14:paraId="0FCC2B0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7B2E5D" w14:paraId="0FCC2B1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27D8" w:rsidRPr="00B42A8D" w:rsidP="007B2E5D" w14:paraId="0FCC2B1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/231</w:t>
      </w:r>
    </w:p>
    <w:p w:rsidR="00C959F6" w:rsidP="007B2E5D" w14:paraId="0FCC2B1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:rsidP="007B2E5D" w14:paraId="0FCC2B14" w14:textId="77777777">
      <w:pPr>
        <w:spacing w:after="0"/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0FCC2B17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7B2E5D" w14:paraId="0FCC2B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7B2E5D" w14:paraId="0FCC2B16" w14:textId="3CC9F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atpūtas komplekss “Raganas slota” (turpmāk – Objekts).</w:t>
            </w:r>
          </w:p>
        </w:tc>
      </w:tr>
      <w:tr w14:paraId="0FCC2B1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:rsidP="007B2E5D" w14:paraId="0FCC2B1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7B2E5D" w14:paraId="0FCC2B1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FCC2B1D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7B2E5D" w14:paraId="0FCC2B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7B2E5D" w14:paraId="0FCC2B1C" w14:textId="0E4BE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“Kempings Doniņi”, Vārves pagasts, Ventspils novads, LV-3623.</w:t>
            </w:r>
          </w:p>
        </w:tc>
      </w:tr>
      <w:tr w14:paraId="0FCC2B2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:rsidP="007B2E5D" w14:paraId="0FCC2B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:rsidP="007B2E5D" w14:paraId="0FCC2B1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CC2B2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7B2E5D" w14:paraId="0FCC2B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7B2E5D" w14:paraId="0FCC2B22" w14:textId="32510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IK “Doniņi-5”,</w:t>
            </w:r>
          </w:p>
        </w:tc>
      </w:tr>
      <w:tr w14:paraId="0FCC2B2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:rsidP="007B2E5D" w14:paraId="0FCC2B2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7B2E5D" w14:paraId="0FCC2B2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FCC2B2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:rsidP="007B2E5D" w14:paraId="0FCC2B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7B2E5D" w:rsidP="007B2E5D" w14:paraId="3BBB97A7" w14:textId="7777777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Nr.41202020183, “Kempings Doniņi”, Vārves pagasts, Ventspils novads, </w:t>
            </w:r>
            <w:bookmarkStart w:id="0" w:name="_GoBack"/>
            <w:bookmarkEnd w:id="0"/>
          </w:p>
          <w:p w:rsidR="00E227D8" w:rsidRPr="00E227D8" w:rsidP="007B2E5D" w14:paraId="0FCC2B28" w14:textId="26B5B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LV-3623.</w:t>
            </w:r>
          </w:p>
        </w:tc>
      </w:tr>
      <w:tr w14:paraId="0FCC2B2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:rsidP="007B2E5D" w14:paraId="0FCC2B2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7B2E5D" w14:paraId="0FCC2B2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numurs un adrese vai fiziskās personas adrese)</w:t>
            </w:r>
          </w:p>
        </w:tc>
      </w:tr>
      <w:tr w14:paraId="0FCC2B2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7B2E5D" w14:paraId="0FCC2B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7B2E5D" w14:paraId="0FCC2B2E" w14:textId="3DC7B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nometņu vadītājas </w:t>
            </w:r>
            <w:r>
              <w:rPr>
                <w:rFonts w:ascii="Times New Roman" w:hAnsi="Times New Roman" w:cs="Times New Roman"/>
                <w:sz w:val="24"/>
              </w:rPr>
              <w:t>Dainas Rozes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2023.gada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11.oktobra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iesniegums, kas Valsts ugunsdzēsības un glābšanas dienestā reģistrēts ar Nr.22/12-1.4/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FCC2B3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7B2E5D" w14:paraId="0FCC2B3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7B2E5D" w14:paraId="0FCC2B3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CC2B3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7B2E5D" w14:paraId="0FCC2B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7B2E5D" w14:paraId="0FCC2B34" w14:textId="2F191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Objektā atrodas 2 stāvu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viesu māja (kadastra Nr.98840070140002) un kempinga mājiņas (kadastra Nr.98840070140003, Nr.98840070140004). Visas ēkas nodrošinātas ar autonomajiem ugunsgrēka detektoriem un ugunsdzēsības aparātiem. Teritorijā atrodas atklāta ūdens ņemšanas vieta.</w:t>
            </w:r>
          </w:p>
        </w:tc>
      </w:tr>
      <w:tr w14:paraId="0FCC2B3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7B2E5D" w14:paraId="0FCC2B3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7B2E5D" w14:paraId="0FCC2B3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CC2B3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7B2E5D" w14:paraId="0FCC2B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7B2E5D" w14:paraId="0FCC2B3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13B8BB7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B2E5D" w:rsidP="007B2E5D" w14:paraId="04539A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7B2E5D" w:rsidRPr="00E227D8" w:rsidP="007B2E5D" w14:paraId="164FF00C" w14:textId="30FC0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 Objekts nav nodrošināts ar automātisko ugunsgrēka atklāšanas un trauksmes signalizācijas sistēmu (turpmāk – AUATSS) atbilstoši normatīvajos aktos par būvniecību noteiktajām ugunsdrošības prasībām. Ņemot vērā noteikto lietošanas veidu (II lietošanas veids – publiska rakstura ēkas un būves, kuras paredzētas cilvēku izmitināšanai, tai skaitā viesu mājas) būvei, kurā ir vairāk par 10 izmitināšanas vietām, kā arī stāvu kopējā platība ir lielāka par 200 m</w:t>
            </w:r>
            <w:r w:rsidRPr="007E4E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 jāparedz AUATSS, kā rezultātā ir pārkāpts </w:t>
            </w:r>
            <w:r w:rsidRPr="00EB4845">
              <w:rPr>
                <w:rFonts w:ascii="Times New Roman" w:hAnsi="Times New Roman" w:cs="Times New Roman"/>
                <w:sz w:val="24"/>
                <w:szCs w:val="24"/>
              </w:rPr>
              <w:t>Ministru kabineta 2016.gada 19.aprīļa noteikumu Nr.238 “Ugunsdrošības noteikumi”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8.punkts.</w:t>
            </w:r>
          </w:p>
        </w:tc>
      </w:tr>
      <w:tr w14:paraId="0FCC2B3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7B2E5D" w14:paraId="0FCC2B3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7B2E5D" w14:paraId="0FCC2B3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CC2B4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7B2E5D" w14:paraId="0FCC2B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7B2E5D" w14:paraId="0FCC2B40" w14:textId="01FD5C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422C43">
              <w:rPr>
                <w:rFonts w:ascii="Times New Roman" w:hAnsi="Times New Roman" w:cs="Times New Roman"/>
                <w:b/>
                <w:sz w:val="24"/>
                <w:szCs w:val="24"/>
              </w:rPr>
              <w:t>nepie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ciešams novērst 6.punktā minēto pārkāpumu</w:t>
            </w:r>
            <w:r w:rsidRPr="00422C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Nenovēršot 6.punktā minēto pārkāpumu Objekta </w:t>
            </w:r>
            <w:r w:rsidRPr="00422C43">
              <w:rPr>
                <w:rFonts w:ascii="Times New Roman" w:hAnsi="Times New Roman"/>
                <w:b/>
                <w:bCs/>
                <w:sz w:val="24"/>
                <w:szCs w:val="24"/>
              </w:rPr>
              <w:t>viesu mājā (kadastra Nr.98840070140002) atļauts izmitināt gulēšanai līdz 10 cilvēkiem.</w:t>
            </w:r>
          </w:p>
        </w:tc>
      </w:tr>
      <w:tr w14:paraId="0FCC2B4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7B2E5D" w14:paraId="0FCC2B4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7B2E5D" w14:paraId="0FCC2B4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CC2B4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7B2E5D" w14:paraId="0FCC2B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7B2E5D" w14:paraId="0FCC2B46" w14:textId="766441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90656">
              <w:rPr>
                <w:rFonts w:ascii="Times New Roman" w:hAnsi="Times New Roman" w:cs="Times New Roman"/>
                <w:sz w:val="24"/>
                <w:szCs w:val="24"/>
              </w:rPr>
              <w:t>Ministru kabineta 2009.gad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1.septembra noteikumu Nr.981 “</w:t>
            </w:r>
            <w:r w:rsidRPr="00C90656">
              <w:rPr>
                <w:rFonts w:ascii="Times New Roman" w:hAnsi="Times New Roman" w:cs="Times New Roman"/>
                <w:sz w:val="24"/>
                <w:szCs w:val="24"/>
              </w:rPr>
              <w:t xml:space="preserve">Bērnu nometņu organizēšanas un darbības kārtība”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8.5.apakšpunkta prasībām.</w:t>
            </w:r>
          </w:p>
        </w:tc>
      </w:tr>
      <w:tr w14:paraId="0FCC2B4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:rsidP="007B2E5D" w14:paraId="0FCC2B4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7B2E5D" w14:paraId="0FCC2B4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FCC2B4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7B2E5D" w14:paraId="0FCC2B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7B2E5D" w14:paraId="0FCC2B4C" w14:textId="680F7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64E8">
              <w:rPr>
                <w:rFonts w:ascii="Times New Roman" w:hAnsi="Times New Roman" w:cs="Times New Roman"/>
                <w:sz w:val="24"/>
                <w:szCs w:val="24"/>
              </w:rPr>
              <w:t>Valsts izglītības satura centrā.</w:t>
            </w:r>
          </w:p>
        </w:tc>
      </w:tr>
      <w:tr w14:paraId="0FCC2B50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:rsidP="007B2E5D" w14:paraId="0FCC2B4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7B2E5D" w14:paraId="0FCC2B4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B2E5D" w14:paraId="0FCC2B5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B2E5D" w14:paraId="0FCC2B5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7B2E5D" w14:paraId="0FCC2B5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</w:t>
      </w:r>
      <w:r w:rsidRPr="007D2C05">
        <w:rPr>
          <w:rFonts w:ascii="Times New Roman" w:hAnsi="Times New Roman" w:cs="Times New Roman"/>
          <w:sz w:val="24"/>
          <w:szCs w:val="24"/>
        </w:rPr>
        <w:t>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FCC2B5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7B2E5D" w14:paraId="0FCC2B5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FCC2B5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7B2E5D" w14:paraId="0FCC2B5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B2E5D" w14:paraId="0FCC2B5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FCC2B5E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7B2E5D" w:rsidRPr="007D2C05" w:rsidP="007B2E5D" w14:paraId="0FCC2B59" w14:textId="551AF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656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Kurzemes reģiona </w:t>
            </w:r>
            <w:r>
              <w:rPr>
                <w:rFonts w:ascii="Times New Roman" w:hAnsi="Times New Roman"/>
                <w:sz w:val="24"/>
                <w:szCs w:val="24"/>
              </w:rPr>
              <w:t>pārvaldes 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7B2E5D" w:rsidRPr="007D2C05" w:rsidP="007B2E5D" w14:paraId="0FCC2B5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7B2E5D" w:rsidRPr="007D2C05" w:rsidP="007B2E5D" w14:paraId="0FCC2B5B" w14:textId="06C8E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7B2E5D" w:rsidRPr="007D2C05" w:rsidP="007B2E5D" w14:paraId="0FCC2B5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7B2E5D" w:rsidRPr="007D2C05" w:rsidP="007B2E5D" w14:paraId="0FCC2B5D" w14:textId="63A1D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A.Finka</w:t>
            </w:r>
          </w:p>
        </w:tc>
      </w:tr>
      <w:tr w14:paraId="0FCC2B6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7B2E5D" w:rsidRPr="00B245E2" w:rsidP="007B2E5D" w14:paraId="0FCC2B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7B2E5D" w:rsidRPr="00B245E2" w:rsidP="007B2E5D" w14:paraId="0FCC2B6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B2E5D" w:rsidRPr="00B245E2" w:rsidP="007B2E5D" w14:paraId="0FCC2B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7B2E5D" w:rsidRPr="00B245E2" w:rsidP="007B2E5D" w14:paraId="0FCC2B6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7B2E5D" w:rsidRPr="00B245E2" w:rsidP="007B2E5D" w14:paraId="0FCC2B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7B2E5D" w14:paraId="0FCC2B6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27D8" w:rsidP="007B2E5D" w14:paraId="0FCC2B66" w14:textId="77777777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FCC2B6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B2E5D" w14:paraId="0FCC2B67" w14:textId="47AC7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nosūtīts elektroniski.</w:t>
            </w:r>
          </w:p>
        </w:tc>
        <w:tc>
          <w:tcPr>
            <w:tcW w:w="284" w:type="dxa"/>
            <w:vAlign w:val="bottom"/>
          </w:tcPr>
          <w:p w:rsidR="007D2C05" w:rsidP="007B2E5D" w14:paraId="0FCC2B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B2E5D" w14:paraId="0FCC2B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FCC2B6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B2E5D" w14:paraId="0FCC2B6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B2E5D" w14:paraId="0FCC2B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B2E5D" w14:paraId="0FCC2B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B2E5D" w14:paraId="0FCC2B6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3E3A" w:rsidP="007B2E5D" w14:paraId="0FCC2B7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B2E5D" w14:paraId="0FCC2B7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7B2E5D" w14:paraId="0FCC2B7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7B2E5D" w14:paraId="0FCC2B73" w14:textId="3F65EA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7B2E5D" w14:paraId="0FCC2B7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FCC2B7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FCC2B7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FCC2B7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FCC2B7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30462217"/>
      <w:docPartObj>
        <w:docPartGallery w:val="Page Numbers (Top of Page)"/>
        <w:docPartUnique/>
      </w:docPartObj>
    </w:sdtPr>
    <w:sdtContent>
      <w:p w:rsidR="00E227D8" w:rsidRPr="00762AE8" w14:paraId="0FCC2B7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FCC2B7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FCC2B7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764E8"/>
    <w:rsid w:val="0015650A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2C43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B2E5D"/>
    <w:rsid w:val="007D2C05"/>
    <w:rsid w:val="007E4E6B"/>
    <w:rsid w:val="00884E35"/>
    <w:rsid w:val="008A30BC"/>
    <w:rsid w:val="00922C9D"/>
    <w:rsid w:val="00964438"/>
    <w:rsid w:val="0097786E"/>
    <w:rsid w:val="009841D0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0656"/>
    <w:rsid w:val="00C946FD"/>
    <w:rsid w:val="00C959F6"/>
    <w:rsid w:val="00D639C2"/>
    <w:rsid w:val="00DB3B2E"/>
    <w:rsid w:val="00DD6EF6"/>
    <w:rsid w:val="00E0387C"/>
    <w:rsid w:val="00E227D8"/>
    <w:rsid w:val="00E60393"/>
    <w:rsid w:val="00EB4845"/>
    <w:rsid w:val="00F3463E"/>
    <w:rsid w:val="00F408A7"/>
    <w:rsid w:val="00FC4CBE"/>
  </w:rsids>
  <m:mathPr>
    <m:mathFont m:val="Cambria Math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FCC2AF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Finka</cp:lastModifiedBy>
  <cp:revision>9</cp:revision>
  <dcterms:created xsi:type="dcterms:W3CDTF">2022-12-16T07:36:00Z</dcterms:created>
  <dcterms:modified xsi:type="dcterms:W3CDTF">2023-10-18T06:29:00Z</dcterms:modified>
</cp:coreProperties>
</file>